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F8E0" w14:textId="19EAD36E" w:rsidR="00446993" w:rsidRDefault="00AC65D3" w:rsidP="00F87670">
      <w:pPr>
        <w:ind w:left="360"/>
        <w:jc w:val="center"/>
        <w:rPr>
          <w:rFonts w:cstheme="minorHAnsi"/>
          <w:noProof/>
          <w:lang w:val="uk-UA" w:eastAsia="uk-UA"/>
        </w:rPr>
      </w:pPr>
      <w:r>
        <w:rPr>
          <w:rFonts w:cstheme="minorHAnsi"/>
          <w:noProof/>
          <w:lang w:val="uk-UA" w:eastAsia="uk-UA"/>
        </w:rPr>
        <w:t xml:space="preserve"> </w:t>
      </w:r>
      <w:r w:rsidR="00F87670" w:rsidRPr="00F113BF">
        <w:rPr>
          <w:rFonts w:cstheme="minorHAnsi"/>
          <w:noProof/>
          <w:lang w:val="uk-UA" w:eastAsia="uk-UA"/>
        </w:rPr>
        <w:drawing>
          <wp:inline distT="0" distB="0" distL="0" distR="0" wp14:anchorId="2B56387F" wp14:editId="5D480EC4">
            <wp:extent cx="6499993" cy="8858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09" cy="88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56E0" w14:textId="77777777" w:rsidR="00446993" w:rsidRDefault="00446993" w:rsidP="00A86D55">
      <w:pPr>
        <w:ind w:left="360"/>
        <w:rPr>
          <w:rFonts w:cstheme="minorHAnsi"/>
          <w:noProof/>
          <w:lang w:val="uk-UA" w:eastAsia="uk-UA"/>
        </w:rPr>
      </w:pPr>
    </w:p>
    <w:p w14:paraId="2214016B" w14:textId="20F119A3" w:rsidR="00CC4678" w:rsidRDefault="00F113BF" w:rsidP="00F87670">
      <w:pPr>
        <w:ind w:left="360"/>
        <w:jc w:val="center"/>
        <w:rPr>
          <w:rFonts w:cstheme="minorHAnsi"/>
          <w:noProof/>
          <w:lang w:val="uk-UA" w:eastAsia="uk-UA"/>
        </w:rPr>
      </w:pPr>
      <w:r w:rsidRPr="00F113BF">
        <w:rPr>
          <w:rFonts w:cstheme="minorHAnsi"/>
          <w:noProof/>
          <w:lang w:val="uk-UA" w:eastAsia="uk-UA"/>
        </w:rPr>
        <w:lastRenderedPageBreak/>
        <w:drawing>
          <wp:inline distT="0" distB="0" distL="0" distR="0" wp14:anchorId="1BC80D66" wp14:editId="61A3C561">
            <wp:extent cx="6188992" cy="8548577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7" t="8572" r="13589" b="11269"/>
                    <a:stretch/>
                  </pic:blipFill>
                  <pic:spPr bwMode="auto">
                    <a:xfrm>
                      <a:off x="0" y="0"/>
                      <a:ext cx="6210338" cy="857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14B45" w14:textId="016173BB" w:rsidR="00F87670" w:rsidRDefault="00F87670" w:rsidP="00A86D55">
      <w:pPr>
        <w:ind w:left="360"/>
        <w:rPr>
          <w:rFonts w:cstheme="minorHAnsi"/>
          <w:noProof/>
          <w:lang w:val="uk-UA" w:eastAsia="uk-UA"/>
        </w:rPr>
      </w:pPr>
    </w:p>
    <w:p w14:paraId="12A1825C" w14:textId="5912CA74" w:rsidR="00F87670" w:rsidRDefault="00F87670" w:rsidP="00A86D55">
      <w:pPr>
        <w:ind w:left="360"/>
        <w:rPr>
          <w:rFonts w:cstheme="minorHAnsi"/>
          <w:noProof/>
          <w:lang w:val="uk-UA" w:eastAsia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703"/>
        <w:gridCol w:w="2741"/>
        <w:gridCol w:w="1817"/>
        <w:gridCol w:w="2977"/>
      </w:tblGrid>
      <w:tr w:rsidR="00446993" w:rsidRPr="00912180" w14:paraId="6CF07CBE" w14:textId="77777777" w:rsidTr="00912180">
        <w:tc>
          <w:tcPr>
            <w:tcW w:w="2703" w:type="dxa"/>
          </w:tcPr>
          <w:p w14:paraId="700B6E1F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018C7BD9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0577EC8F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3079825D" w14:textId="77777777" w:rsidR="00B73920" w:rsidRPr="00912180" w:rsidRDefault="00446993" w:rsidP="00A8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«Затверджую»</w:t>
            </w:r>
            <w:r w:rsidR="00B73920"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BACA51" w14:textId="517FD775" w:rsidR="00446993" w:rsidRPr="00912180" w:rsidRDefault="00B73920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Асоціація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Український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сталевого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46993" w:rsidRPr="00912180" w14:paraId="28CDCDC4" w14:textId="77777777" w:rsidTr="00912180">
        <w:tc>
          <w:tcPr>
            <w:tcW w:w="2703" w:type="dxa"/>
          </w:tcPr>
          <w:p w14:paraId="60EE7484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36F8D095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0266BBCD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3A3F4884" w14:textId="65BE9C27" w:rsidR="00446993" w:rsidRPr="00912180" w:rsidRDefault="00B73920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proofErr w:type="spellStart"/>
            <w:r w:rsidRPr="00912180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9121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директора</w:t>
            </w:r>
          </w:p>
        </w:tc>
      </w:tr>
      <w:tr w:rsidR="00446993" w:rsidRPr="00912180" w14:paraId="555F6427" w14:textId="77777777" w:rsidTr="00912180">
        <w:tc>
          <w:tcPr>
            <w:tcW w:w="2703" w:type="dxa"/>
          </w:tcPr>
          <w:p w14:paraId="7A5BB290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2ADE40C4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2B675BD2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373A5F1B" w14:textId="761A305F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446993" w:rsidRPr="00912180" w14:paraId="4666104C" w14:textId="77777777" w:rsidTr="00912180">
        <w:tc>
          <w:tcPr>
            <w:tcW w:w="2703" w:type="dxa"/>
          </w:tcPr>
          <w:p w14:paraId="479201BC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475973C5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4DBB2AAD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20610E15" w14:textId="02F956F9" w:rsidR="00446993" w:rsidRPr="00912180" w:rsidRDefault="00B73920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Колісник В.А.</w:t>
            </w:r>
          </w:p>
        </w:tc>
      </w:tr>
      <w:tr w:rsidR="00446993" w:rsidRPr="00912180" w14:paraId="0DA1EC8F" w14:textId="77777777" w:rsidTr="00912180">
        <w:tc>
          <w:tcPr>
            <w:tcW w:w="2703" w:type="dxa"/>
          </w:tcPr>
          <w:p w14:paraId="548C1730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1D6275A4" w14:textId="55C67EB4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6547C8F3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0DF51136" w14:textId="77777777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B73920" w:rsidRPr="00912180" w14:paraId="194C03A2" w14:textId="77777777" w:rsidTr="00912180">
        <w:tc>
          <w:tcPr>
            <w:tcW w:w="2703" w:type="dxa"/>
          </w:tcPr>
          <w:p w14:paraId="17FCD64F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4558" w:type="dxa"/>
            <w:gridSpan w:val="2"/>
          </w:tcPr>
          <w:p w14:paraId="440994D8" w14:textId="46CBF5E3" w:rsidR="00B73920" w:rsidRPr="00912180" w:rsidRDefault="00B73920" w:rsidP="00B7392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3E9FF377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B73920" w:rsidRPr="00912180" w14:paraId="13ED49BD" w14:textId="77777777" w:rsidTr="00912180">
        <w:tc>
          <w:tcPr>
            <w:tcW w:w="10238" w:type="dxa"/>
            <w:gridSpan w:val="4"/>
          </w:tcPr>
          <w:p w14:paraId="397ACB1C" w14:textId="77777777" w:rsidR="00B73920" w:rsidRPr="00912180" w:rsidRDefault="00B73920" w:rsidP="00B7392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</w:pPr>
          </w:p>
          <w:p w14:paraId="36CEB7FB" w14:textId="77777777" w:rsidR="00B73920" w:rsidRPr="00912180" w:rsidRDefault="00B73920" w:rsidP="00B7392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</w:pPr>
          </w:p>
          <w:p w14:paraId="3374E49D" w14:textId="77777777" w:rsidR="00B73920" w:rsidRPr="00912180" w:rsidRDefault="00B73920" w:rsidP="00B7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Технічне завдання</w:t>
            </w: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920916D" w14:textId="77777777" w:rsidR="00B73920" w:rsidRPr="00912180" w:rsidRDefault="00B73920" w:rsidP="00B73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Розроблення проекту національного стандарту ДСТУ ХХХХХ </w:t>
            </w:r>
          </w:p>
          <w:p w14:paraId="0251B72F" w14:textId="2892F728" w:rsidR="00B73920" w:rsidRPr="00912180" w:rsidRDefault="00B73920" w:rsidP="00B7392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«Правила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виконання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проєктної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металевих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будівельних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73920" w:rsidRPr="00912180" w14:paraId="7BE06A94" w14:textId="77777777" w:rsidTr="00912180">
        <w:tc>
          <w:tcPr>
            <w:tcW w:w="2703" w:type="dxa"/>
          </w:tcPr>
          <w:p w14:paraId="11328BF7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5B3044F7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65D2A772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5D6EB9F2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B73920" w:rsidRPr="00912180" w14:paraId="798EAD71" w14:textId="77777777" w:rsidTr="00912180">
        <w:tc>
          <w:tcPr>
            <w:tcW w:w="10238" w:type="dxa"/>
            <w:gridSpan w:val="4"/>
          </w:tcPr>
          <w:p w14:paraId="0B774495" w14:textId="51C99B86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Розробник</w:t>
            </w: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: Науково-дослідне приватне підприємство «Вартість» (НДПП «Вартість»)</w:t>
            </w:r>
          </w:p>
        </w:tc>
      </w:tr>
      <w:tr w:rsidR="00B73920" w:rsidRPr="00912180" w14:paraId="5BFB6E95" w14:textId="77777777" w:rsidTr="00912180">
        <w:tc>
          <w:tcPr>
            <w:tcW w:w="2703" w:type="dxa"/>
          </w:tcPr>
          <w:p w14:paraId="14B2CC48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2A5394C3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637ED5EE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13E1E42E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B73920" w:rsidRPr="00912180" w14:paraId="0C8A57C5" w14:textId="77777777" w:rsidTr="00912180">
        <w:tc>
          <w:tcPr>
            <w:tcW w:w="2703" w:type="dxa"/>
          </w:tcPr>
          <w:p w14:paraId="2A08CCC6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2EA48273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782D4A4B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7C881B40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  <w:tr w:rsidR="00B73920" w:rsidRPr="00912180" w14:paraId="309793EF" w14:textId="77777777" w:rsidTr="00912180">
        <w:tc>
          <w:tcPr>
            <w:tcW w:w="2703" w:type="dxa"/>
          </w:tcPr>
          <w:p w14:paraId="0676A251" w14:textId="77777777" w:rsidR="00E46048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 xml:space="preserve"> </w:t>
            </w:r>
          </w:p>
          <w:p w14:paraId="29B29FDA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756287B4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0797D920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033E0967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325D1BE4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60E22F8D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2617D241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78447EC7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53512CC8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4BE79C1A" w14:textId="76C088E8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«Погоджено»</w:t>
            </w:r>
          </w:p>
        </w:tc>
        <w:tc>
          <w:tcPr>
            <w:tcW w:w="2741" w:type="dxa"/>
          </w:tcPr>
          <w:p w14:paraId="0F5C6E36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67FCBC25" w14:textId="04AB1B38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14:paraId="04088DAC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59D4F15A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6AA30448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0A0C2857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7A90C80A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6C529D7D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5714454C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60985820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079D8FC7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46F39721" w14:textId="77777777" w:rsidR="00E46048" w:rsidRPr="00912180" w:rsidRDefault="00E46048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  <w:p w14:paraId="65CACFED" w14:textId="42A17433" w:rsidR="00B73920" w:rsidRPr="00912180" w:rsidRDefault="00B6381A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«Погоджено»</w:t>
            </w:r>
          </w:p>
        </w:tc>
      </w:tr>
      <w:tr w:rsidR="00B73920" w:rsidRPr="00912180" w14:paraId="19D1E402" w14:textId="77777777" w:rsidTr="00912180">
        <w:tc>
          <w:tcPr>
            <w:tcW w:w="2703" w:type="dxa"/>
          </w:tcPr>
          <w:p w14:paraId="3F52D304" w14:textId="30851DCF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Голова ТК</w:t>
            </w:r>
          </w:p>
        </w:tc>
        <w:tc>
          <w:tcPr>
            <w:tcW w:w="2741" w:type="dxa"/>
          </w:tcPr>
          <w:p w14:paraId="6776133F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</w:tcPr>
          <w:p w14:paraId="37CD4D13" w14:textId="292503C8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Розробник</w:t>
            </w:r>
          </w:p>
        </w:tc>
        <w:tc>
          <w:tcPr>
            <w:tcW w:w="2977" w:type="dxa"/>
          </w:tcPr>
          <w:p w14:paraId="5A12AF09" w14:textId="28F09A76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Директор  НДПП «Вартість»</w:t>
            </w:r>
          </w:p>
        </w:tc>
      </w:tr>
      <w:tr w:rsidR="00B73920" w:rsidRPr="00912180" w14:paraId="78C2E48D" w14:textId="77777777" w:rsidTr="00912180">
        <w:tc>
          <w:tcPr>
            <w:tcW w:w="2703" w:type="dxa"/>
          </w:tcPr>
          <w:p w14:paraId="6C7734BE" w14:textId="1EAEBC93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342F5E5A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  <w:vMerge w:val="restart"/>
          </w:tcPr>
          <w:p w14:paraId="184369F4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Merge w:val="restart"/>
          </w:tcPr>
          <w:p w14:paraId="69896402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Білик С.І.</w:t>
            </w:r>
          </w:p>
          <w:p w14:paraId="6D448583" w14:textId="41186DB8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«___»    березня           2021</w:t>
            </w:r>
          </w:p>
        </w:tc>
      </w:tr>
      <w:tr w:rsidR="00B73920" w:rsidRPr="00912180" w14:paraId="62EE22EB" w14:textId="77777777" w:rsidTr="00912180">
        <w:tc>
          <w:tcPr>
            <w:tcW w:w="2703" w:type="dxa"/>
          </w:tcPr>
          <w:p w14:paraId="39CF5160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741" w:type="dxa"/>
          </w:tcPr>
          <w:p w14:paraId="61719D6D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1817" w:type="dxa"/>
            <w:vMerge/>
          </w:tcPr>
          <w:p w14:paraId="5EB1385C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vMerge/>
          </w:tcPr>
          <w:p w14:paraId="4FCC127D" w14:textId="77777777" w:rsidR="00B73920" w:rsidRPr="00912180" w:rsidRDefault="00B73920" w:rsidP="00B739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</w:tbl>
    <w:p w14:paraId="53158F79" w14:textId="4472D617" w:rsidR="00446993" w:rsidRDefault="00446993" w:rsidP="00A86D55">
      <w:pPr>
        <w:ind w:left="360"/>
        <w:rPr>
          <w:rFonts w:cstheme="minorHAnsi"/>
          <w:noProof/>
          <w:lang w:val="uk-UA" w:eastAsia="uk-UA"/>
        </w:rPr>
      </w:pPr>
    </w:p>
    <w:p w14:paraId="048C0434" w14:textId="0A89FC30" w:rsidR="00E46048" w:rsidRDefault="00E46048" w:rsidP="00A86D55">
      <w:pPr>
        <w:ind w:left="360"/>
        <w:rPr>
          <w:rFonts w:cstheme="minorHAnsi"/>
          <w:noProof/>
          <w:lang w:val="uk-UA" w:eastAsia="uk-UA"/>
        </w:rPr>
      </w:pPr>
    </w:p>
    <w:p w14:paraId="62D7FC64" w14:textId="77777777" w:rsidR="00912180" w:rsidRDefault="00912180" w:rsidP="00A86D55">
      <w:pPr>
        <w:ind w:left="360"/>
        <w:rPr>
          <w:rFonts w:cstheme="minorHAnsi"/>
          <w:noProof/>
          <w:lang w:val="uk-UA" w:eastAsia="uk-UA"/>
        </w:rPr>
      </w:pPr>
    </w:p>
    <w:p w14:paraId="12FA8696" w14:textId="77777777" w:rsidR="00912180" w:rsidRDefault="00912180" w:rsidP="00A86D55">
      <w:pPr>
        <w:ind w:left="360"/>
        <w:rPr>
          <w:rFonts w:cstheme="minorHAnsi"/>
          <w:noProof/>
          <w:lang w:val="uk-UA" w:eastAsia="uk-UA"/>
        </w:rPr>
      </w:pPr>
    </w:p>
    <w:p w14:paraId="3009DE71" w14:textId="77777777" w:rsidR="00912180" w:rsidRDefault="00912180" w:rsidP="00A86D55">
      <w:pPr>
        <w:ind w:left="360"/>
        <w:rPr>
          <w:rFonts w:cstheme="minorHAnsi"/>
          <w:noProof/>
          <w:lang w:val="uk-UA" w:eastAsia="uk-UA"/>
        </w:rPr>
      </w:pPr>
    </w:p>
    <w:p w14:paraId="6A9C60E0" w14:textId="0C3D6E5C" w:rsidR="00E46048" w:rsidRDefault="00E46048" w:rsidP="00A86D55">
      <w:pPr>
        <w:ind w:left="360"/>
        <w:rPr>
          <w:rFonts w:cstheme="minorHAnsi"/>
          <w:noProof/>
          <w:lang w:val="uk-UA" w:eastAsia="uk-UA"/>
        </w:rPr>
      </w:pPr>
    </w:p>
    <w:p w14:paraId="2BBF7200" w14:textId="6A8534C7" w:rsidR="00E46048" w:rsidRDefault="00E46048" w:rsidP="00A86D55">
      <w:pPr>
        <w:ind w:left="360"/>
        <w:rPr>
          <w:rFonts w:cstheme="minorHAnsi"/>
          <w:noProof/>
          <w:lang w:val="uk-UA" w:eastAsia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380"/>
      </w:tblGrid>
      <w:tr w:rsidR="00ED1944" w:rsidRPr="00912180" w14:paraId="2D85F8E9" w14:textId="77777777" w:rsidTr="00912180">
        <w:tc>
          <w:tcPr>
            <w:tcW w:w="10380" w:type="dxa"/>
          </w:tcPr>
          <w:p w14:paraId="503572E7" w14:textId="3BD813FB" w:rsidR="00ED1944" w:rsidRPr="00912180" w:rsidRDefault="00ED1944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1. Підстава для розробки технічного завдання</w:t>
            </w: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: Договір</w:t>
            </w:r>
          </w:p>
        </w:tc>
      </w:tr>
    </w:tbl>
    <w:p w14:paraId="7EDAC289" w14:textId="5521941D" w:rsidR="00ED1944" w:rsidRPr="00912180" w:rsidRDefault="00ED1944" w:rsidP="00A86D55">
      <w:pPr>
        <w:ind w:left="360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380"/>
      </w:tblGrid>
      <w:tr w:rsidR="00ED1944" w:rsidRPr="00912180" w14:paraId="683B6267" w14:textId="77777777" w:rsidTr="00912180">
        <w:tc>
          <w:tcPr>
            <w:tcW w:w="10380" w:type="dxa"/>
          </w:tcPr>
          <w:p w14:paraId="3F4EDD7B" w14:textId="77777777" w:rsidR="00ED1944" w:rsidRPr="00912180" w:rsidRDefault="00ED1944" w:rsidP="00A86D5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2.Термін розроблення</w:t>
            </w:r>
          </w:p>
          <w:p w14:paraId="1D4D3AD6" w14:textId="77777777" w:rsidR="00446993" w:rsidRPr="00912180" w:rsidRDefault="00446993" w:rsidP="00A8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 xml:space="preserve">Етап 1: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14:paraId="05C4C161" w14:textId="4A55993C" w:rsidR="00446993" w:rsidRPr="00912180" w:rsidRDefault="00446993" w:rsidP="00A86D5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 2: серпень –жовтень 2021</w:t>
            </w:r>
          </w:p>
        </w:tc>
      </w:tr>
    </w:tbl>
    <w:p w14:paraId="1F1086EE" w14:textId="77777777" w:rsidR="00ED1944" w:rsidRPr="00912180" w:rsidRDefault="00ED1944" w:rsidP="00A86D55">
      <w:pPr>
        <w:ind w:left="360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380"/>
      </w:tblGrid>
      <w:tr w:rsidR="00ED1944" w:rsidRPr="00912180" w14:paraId="573F498C" w14:textId="77777777" w:rsidTr="00912180">
        <w:tc>
          <w:tcPr>
            <w:tcW w:w="10380" w:type="dxa"/>
          </w:tcPr>
          <w:p w14:paraId="1605222A" w14:textId="77777777" w:rsidR="00ED1944" w:rsidRPr="00912180" w:rsidRDefault="00ED1944" w:rsidP="0044699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 xml:space="preserve">3. </w:t>
            </w:r>
            <w:r w:rsidR="00446993"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Призначенність та завдання Державного  стандарту</w:t>
            </w:r>
          </w:p>
          <w:p w14:paraId="09D9D46C" w14:textId="36641167" w:rsidR="00446993" w:rsidRPr="00912180" w:rsidRDefault="00446993" w:rsidP="00446993">
            <w:pPr>
              <w:ind w:left="-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договору. </w:t>
            </w: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Розроблення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проекту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національного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стандарту ДСТУ ХХХХХ </w:t>
            </w:r>
          </w:p>
          <w:p w14:paraId="04B6FA45" w14:textId="77777777" w:rsidR="00446993" w:rsidRPr="00912180" w:rsidRDefault="00446993" w:rsidP="00446993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Правила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виконання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проєктної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металевих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будівельних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DF9FCBB" w14:textId="204FA953" w:rsidR="00446993" w:rsidRPr="00912180" w:rsidRDefault="00446993" w:rsidP="0044699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 xml:space="preserve">Розробити Державний стандарт  України </w:t>
            </w: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Правила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виконання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проєктної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металевих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будівельних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конструкцій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 урахуванням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виготовленя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і розробки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проектьної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документації і робочого проекту металевих конструкцій,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комплекта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робочих креслень конструкцій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металвих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деталювальних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 урахуванням використання автоматизованих систем проектування  з тривимірним моделюванням конструкцій в </w:t>
            </w:r>
            <w:proofErr w:type="spellStart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Декартовій</w:t>
            </w:r>
            <w:proofErr w:type="spellEnd"/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системі координат.</w:t>
            </w:r>
          </w:p>
          <w:p w14:paraId="569618B9" w14:textId="16F403BB" w:rsidR="00446993" w:rsidRPr="00912180" w:rsidRDefault="00446993" w:rsidP="0044699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</w:p>
        </w:tc>
      </w:tr>
    </w:tbl>
    <w:p w14:paraId="478394EE" w14:textId="77777777" w:rsidR="00ED1944" w:rsidRPr="00912180" w:rsidRDefault="00ED1944" w:rsidP="00A86D5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380"/>
      </w:tblGrid>
      <w:tr w:rsidR="00E752F8" w:rsidRPr="00912180" w14:paraId="55DAEA6D" w14:textId="77777777" w:rsidTr="00912180">
        <w:tc>
          <w:tcPr>
            <w:tcW w:w="10380" w:type="dxa"/>
          </w:tcPr>
          <w:p w14:paraId="4203F5DC" w14:textId="77777777" w:rsidR="00E752F8" w:rsidRPr="00912180" w:rsidRDefault="00E752F8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2.4. Характеристика об’єкта стандартизації </w:t>
            </w:r>
          </w:p>
          <w:p w14:paraId="2677C848" w14:textId="677C4B4C" w:rsidR="00E752F8" w:rsidRPr="00912180" w:rsidRDefault="00E752F8" w:rsidP="00912180">
            <w:pPr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Цей стандарт установлює</w:t>
            </w:r>
            <w:r w:rsidR="00EE55F7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вимоги до об’єкту стандартизації: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 і правила виконання </w:t>
            </w:r>
            <w:r w:rsidR="00912180" w:rsidRPr="0091218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 xml:space="preserve">проекту, </w:t>
            </w:r>
            <w:r w:rsidR="00EE55F7" w:rsidRPr="0091218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робочого проекту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 xml:space="preserve">  та  робочої документації</w:t>
            </w:r>
            <w:r w:rsidR="00912180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конструкцій металевих, а також комплекту робочих креслень</w:t>
            </w:r>
            <w:r w:rsidR="00912180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конструкцій металевих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деталювальних</w:t>
            </w:r>
            <w:proofErr w:type="spellEnd"/>
            <w:r w:rsidR="00912180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паперових та електронних носіях  з урахуванням моделювання металевих конструкцій з використанням ВІМ-технологій</w:t>
            </w:r>
            <w:r w:rsidR="00EE55F7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технологій автоматизованого проектування – тривимірного моделювання конструкцій</w:t>
            </w:r>
            <w:r w:rsidR="00912180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55F7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EE55F7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Декартовій</w:t>
            </w:r>
            <w:proofErr w:type="spellEnd"/>
            <w:r w:rsidR="00EE55F7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системі координат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E63ADE5" w14:textId="245E6846" w:rsidR="00EE55F7" w:rsidRPr="00912180" w:rsidRDefault="00EE55F7" w:rsidP="00912180">
            <w:pPr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розвитку держав у сучасному світі вимірюється  у тому числі використанням металевих конструкцій.  Розвиток промисловості і експортного потенціалу країни з високою додатною вартості зростає  завдяки  використанням виготовленням високотехнологічним металевим конструкціям. Одним із засобів досягнення такого результату є використання у будівництві ВІМ-технологій у проектуванні та при  виготовленні металевих конструкцій. 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Сучасні програмні ко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мплекси ав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томати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зованого проектування  дозволяють це зробити.  З іншого боку в країні відсутні державні стандарти на правила  розробки і оформлення  робочої документації і робочих проектів з використанням автоматизо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аних систем проектування в яких є можливість прост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рового моделювання конструкцій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Використання ВІМ-технологій у проектуванні та при  виготовленні металевих конструкцій  відкриває  шлях для суттєвого підвищення якості проектної документації, не тільки металевих конструкцій, а також архітектурно-будівельних проектних рішень в цілому.  Також в цілому підвищується продуктивність праці 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 виготовленні металевих конструкцій, так як дозволяє використовувати автоматизовані і </w:t>
            </w:r>
            <w:proofErr w:type="spellStart"/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роботизовані</w:t>
            </w:r>
            <w:proofErr w:type="spellEnd"/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обладнання на всіх стадіях виготовлення. Використання робочих документації конструкцій металевих </w:t>
            </w:r>
            <w:proofErr w:type="spellStart"/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деталювальних</w:t>
            </w:r>
            <w:proofErr w:type="spellEnd"/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виготовлених за допомогою ВІМ технологій дозволяє підвищити якість будівельно-монтажних робіт за рахунок можливості переходу до технологій оптимального проектування у будівництві у просторі і у часі, оцінюючи інвестиційні вкладення.</w:t>
            </w:r>
          </w:p>
          <w:p w14:paraId="52CE77E8" w14:textId="3767081E" w:rsidR="00E752F8" w:rsidRPr="00912180" w:rsidRDefault="00EE55F7" w:rsidP="00912180">
            <w:pPr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7FE9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Національний стандарт відповідає сучасним вимогам </w:t>
            </w:r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потреб суспільства, виробництва металевих конструкцій, практик будівельної галузі, необхідні складові для широко впровадження в проектування металевих конструкцій та у їх виготовлення. Ряд сучасних виробництв використовують ВІМ </w:t>
            </w:r>
            <w:proofErr w:type="spellStart"/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A46B3" w:rsidRPr="00A6535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технол</w:t>
            </w:r>
            <w:r w:rsidR="00A6535D" w:rsidRPr="00A6535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о</w:t>
            </w:r>
            <w:r w:rsidR="000A46B3" w:rsidRPr="00A6535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гії</w:t>
            </w:r>
            <w:proofErr w:type="spellEnd"/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проектуванні і  виготовленні металевих конструкцій.  Тому для скорочення обсягу  документації, уникнення повторів і дублювання в робочих проектах, упорядкування  складу робочої документації металевих конструкцій на різних стадіях необхідно удосконалити існуючі стандарти та їх об’єднати у відповідності з практикою проектування при використанні  ВІМ </w:t>
            </w:r>
            <w:proofErr w:type="spellStart"/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A46B3" w:rsidRPr="00A6535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технол</w:t>
            </w:r>
            <w:r w:rsidR="00A6535D" w:rsidRPr="00A6535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о</w:t>
            </w:r>
            <w:r w:rsidR="000A46B3" w:rsidRPr="00A6535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гій</w:t>
            </w:r>
            <w:bookmarkStart w:id="0" w:name="_GoBack"/>
            <w:bookmarkEnd w:id="0"/>
            <w:proofErr w:type="spellEnd"/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0A46B3"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 основу прийняти  ДСТУ Б А.2.4-43:2009 </w:t>
            </w:r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«Правила виконання проектної та робочої документації металевих конструкцій», </w:t>
            </w:r>
            <w:r w:rsidR="00244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0A46B3"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ДСТУ-Н Б А.2.4-44:2013 </w:t>
            </w:r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«Настанова з розроблення проектної та робочої документації металевих конструкцій. Креслення конструкцій металевих </w:t>
            </w:r>
            <w:proofErr w:type="spellStart"/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деталювальні</w:t>
            </w:r>
            <w:proofErr w:type="spellEnd"/>
            <w:r w:rsidR="000A46B3"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(КМД)».</w:t>
            </w:r>
          </w:p>
        </w:tc>
      </w:tr>
    </w:tbl>
    <w:p w14:paraId="3D1D9CBD" w14:textId="77777777" w:rsidR="00E752F8" w:rsidRPr="00912180" w:rsidRDefault="00E752F8" w:rsidP="0091218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380"/>
      </w:tblGrid>
      <w:tr w:rsidR="00F113BF" w:rsidRPr="00912180" w14:paraId="48450B31" w14:textId="77777777" w:rsidTr="00912180">
        <w:tc>
          <w:tcPr>
            <w:tcW w:w="10380" w:type="dxa"/>
          </w:tcPr>
          <w:p w14:paraId="03956519" w14:textId="77777777" w:rsidR="00F113BF" w:rsidRPr="00912180" w:rsidRDefault="00F113BF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2.5. Розділи та основні положення національного стандарту.</w:t>
            </w:r>
          </w:p>
          <w:p w14:paraId="5751BF3F" w14:textId="6136E714" w:rsidR="00396B77" w:rsidRPr="00912180" w:rsidRDefault="00396B77" w:rsidP="00396B7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1. Правила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розробки робочої документації і робочого проекту  конструкцій металевих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в тому числі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при використанні  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ІМ технологій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. </w:t>
            </w:r>
          </w:p>
          <w:p w14:paraId="7622AC00" w14:textId="1579628D" w:rsidR="00396B77" w:rsidRPr="00912180" w:rsidRDefault="00396B77" w:rsidP="00396B7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Описати обсяг і  склад проектної документації: правила виконання    і представлення  робочого проекту, робочої документації, стадії проект, тендерної документація марок  РП КМ, РД КМ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F45360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  <w:t>ТД КМ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в тому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числі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при використанні 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ІМ технологій .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Описати обсяг і склад документації.  Розробити вимоги і встановити відмінності   правил  виконання</w:t>
            </w:r>
            <w:r w:rsidR="00F4536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представлення  робочої документації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в тому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числі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з використанням автоматизованих систем проектування з урахуванням використання 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ІМ технологій та із використанням тривимірного  зображення конструкцій в </w:t>
            </w:r>
            <w:proofErr w:type="spellStart"/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Декартовій</w:t>
            </w:r>
            <w:proofErr w:type="spellEnd"/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системі координат-3Д   робочого проекту марки    РП КМ- 3Д, робочої документації марки РД КМ- 3Д.</w:t>
            </w:r>
          </w:p>
          <w:p w14:paraId="609D09F4" w14:textId="694D8D7F" w:rsidR="00396B77" w:rsidRPr="00912180" w:rsidRDefault="00396B77" w:rsidP="00396B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Розділ 2. Правила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розробки комплекту робочих креслень конструкцій металевих   </w:t>
            </w:r>
            <w:proofErr w:type="spellStart"/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деталювальних</w:t>
            </w:r>
            <w:proofErr w:type="spellEnd"/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в тому числі</w:t>
            </w:r>
            <w:r w:rsidR="00912180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із використанням автоматизованих систем просторового проектуванні і моделювання  конструкцій (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ВІМ-технологій).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Описати обсяг і склад документації. Розробити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правила 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 встановити відмінності   розробки робочої документації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комплект</w:t>
            </w:r>
            <w:r w:rsidR="00912180" w:rsidRPr="00912180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у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робочих креслень металевих конструкцій </w:t>
            </w:r>
            <w:proofErr w:type="spellStart"/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деталювальних</w:t>
            </w:r>
            <w:proofErr w:type="spellEnd"/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із використанням тривимірного  зображення конструкцій в </w:t>
            </w:r>
            <w:proofErr w:type="spellStart"/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Декартовій</w:t>
            </w:r>
            <w:proofErr w:type="spellEnd"/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системі координат-3Д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2979FF54" w14:textId="2A210E92" w:rsidR="00F113BF" w:rsidRPr="00912180" w:rsidRDefault="00396B77" w:rsidP="002444F4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3. </w:t>
            </w:r>
            <w:r w:rsidR="00E752F8"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Правила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розробки в одну стадію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робочої документації металевих конструкцій та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комплекту робочих креслень конструкцій металевих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 </w:t>
            </w:r>
            <w:proofErr w:type="spellStart"/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деталювальних</w:t>
            </w:r>
            <w:proofErr w:type="spellEnd"/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в тому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числі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використанням ВІМ технологій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Описати обсяг і склад документації. Розробити правила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розробки робочої документації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проектування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конструкцій металевих та конструкцій металевих </w:t>
            </w:r>
            <w:proofErr w:type="spellStart"/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деталювальних</w:t>
            </w:r>
            <w:proofErr w:type="spellEnd"/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одну стадію проектування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в тому</w:t>
            </w:r>
            <w:r w:rsidR="002444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44F4" w:rsidRPr="002444F4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val="uk-UA"/>
              </w:rPr>
              <w:t>числі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із використанням тривимірного  зображення конструкцій в </w:t>
            </w:r>
            <w:proofErr w:type="spellStart"/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Декартовій</w:t>
            </w:r>
            <w:proofErr w:type="spellEnd"/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системі координат-3Д.      . </w:t>
            </w:r>
            <w:r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 w:rsidR="00E752F8" w:rsidRPr="009121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26CB945" w14:textId="77777777" w:rsidR="000A46B3" w:rsidRPr="00912180" w:rsidRDefault="000A46B3" w:rsidP="00A86D5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380"/>
      </w:tblGrid>
      <w:tr w:rsidR="000A46B3" w:rsidRPr="00912180" w14:paraId="75878904" w14:textId="77777777" w:rsidTr="00912180">
        <w:tc>
          <w:tcPr>
            <w:tcW w:w="10380" w:type="dxa"/>
          </w:tcPr>
          <w:p w14:paraId="572F17B3" w14:textId="16AE6807" w:rsidR="003B4075" w:rsidRPr="00912180" w:rsidRDefault="003B4075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2.6. Взаємозв’язок з іншими національними стандартами.</w:t>
            </w:r>
          </w:p>
          <w:p w14:paraId="3BD98B52" w14:textId="2E3775F4" w:rsidR="003B4075" w:rsidRPr="00912180" w:rsidRDefault="003B4075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Цей стандарт заміню стандарти </w:t>
            </w:r>
          </w:p>
          <w:p w14:paraId="59C65098" w14:textId="77777777" w:rsidR="003B4075" w:rsidRPr="00912180" w:rsidRDefault="003B4075" w:rsidP="003B4075">
            <w:pPr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ДСТУ Б А.2.4-43:2009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«Правила виконання проектної та робочої документації металевих конструкцій»;</w:t>
            </w:r>
          </w:p>
          <w:p w14:paraId="01BBA4D0" w14:textId="280ECD4F" w:rsidR="003B4075" w:rsidRPr="00912180" w:rsidRDefault="003B4075" w:rsidP="003B4075">
            <w:pPr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ДСТУ-Н Б А.2.4-44:2013 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«Настанова з розроблення проектної та робочої документації металевих конструкцій. Креслення конструкцій металевих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деталювальні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(КМД)».</w:t>
            </w:r>
          </w:p>
          <w:p w14:paraId="5AE70D5D" w14:textId="0CAD20B7" w:rsidR="003B4075" w:rsidRPr="00912180" w:rsidRDefault="003B4075" w:rsidP="003B4075">
            <w:pPr>
              <w:ind w:firstLine="4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стандарт відповідає вимогам:</w:t>
            </w:r>
          </w:p>
          <w:p w14:paraId="12840158" w14:textId="77777777" w:rsidR="003B4075" w:rsidRPr="00912180" w:rsidRDefault="003B4075" w:rsidP="003B4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uk-UA"/>
              </w:rPr>
            </w:pPr>
            <w:r w:rsidRPr="009121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uk-UA"/>
              </w:rPr>
              <w:t xml:space="preserve">ДСТУ 1.1:2001  Національна стандартизація.  Стандартизація та </w:t>
            </w:r>
            <w:r w:rsidRPr="009121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uk-UA"/>
              </w:rPr>
              <w:br/>
              <w:t>суміжні види діяльності. Терміни та визначення основних понять.</w:t>
            </w:r>
          </w:p>
          <w:p w14:paraId="079C3278" w14:textId="2D85B957" w:rsidR="003B4075" w:rsidRPr="00912180" w:rsidRDefault="003B4075" w:rsidP="003B4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uk-UA"/>
              </w:rPr>
            </w:pPr>
            <w:bookmarkStart w:id="1" w:name="o24"/>
            <w:bookmarkEnd w:id="1"/>
            <w:r w:rsidRPr="009121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uk-UA"/>
              </w:rPr>
              <w:t xml:space="preserve">     ДСТУ 1.2:2003 Національна стандартизація. Правила розроблення </w:t>
            </w:r>
            <w:r w:rsidRPr="009121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uk-UA"/>
              </w:rPr>
              <w:br/>
              <w:t>національних нормативних документів.</w:t>
            </w:r>
          </w:p>
          <w:p w14:paraId="45DC8C5A" w14:textId="7B9B1EDB" w:rsidR="003B4075" w:rsidRPr="00912180" w:rsidRDefault="003B4075" w:rsidP="003B4075">
            <w:pPr>
              <w:pStyle w:val="9"/>
              <w:tabs>
                <w:tab w:val="left" w:pos="950"/>
              </w:tabs>
              <w:jc w:val="both"/>
              <w:outlineLvl w:val="8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ДБН В.2.6-163:2010 Сталеві конструкції. Норми проектування, виготовлення і монтажу,</w:t>
            </w:r>
          </w:p>
          <w:p w14:paraId="20495B90" w14:textId="25FB07A7" w:rsidR="003B4075" w:rsidRPr="00912180" w:rsidRDefault="003B4075" w:rsidP="003B4075">
            <w:pPr>
              <w:pStyle w:val="9"/>
              <w:tabs>
                <w:tab w:val="left" w:pos="950"/>
              </w:tabs>
              <w:jc w:val="both"/>
              <w:outlineLvl w:val="8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ДБН В.2.6-198:2010 Сталеві конструкції. Норми проектування.</w:t>
            </w:r>
          </w:p>
          <w:p w14:paraId="7E23FE37" w14:textId="07F5B110" w:rsidR="003B4075" w:rsidRPr="00912180" w:rsidRDefault="003B4075" w:rsidP="00ED1944">
            <w:pPr>
              <w:pStyle w:val="9"/>
              <w:tabs>
                <w:tab w:val="left" w:pos="950"/>
              </w:tabs>
              <w:jc w:val="both"/>
              <w:outlineLvl w:val="8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ДСТУ Б В.2.6-200:2014 Конструкції металеві будівельні. Вимоги до монтажу</w:t>
            </w:r>
          </w:p>
          <w:p w14:paraId="203AFE9C" w14:textId="77777777" w:rsidR="000A46B3" w:rsidRPr="00912180" w:rsidRDefault="003B4075" w:rsidP="00ED1944">
            <w:pPr>
              <w:pStyle w:val="9"/>
              <w:tabs>
                <w:tab w:val="left" w:pos="950"/>
              </w:tabs>
              <w:jc w:val="both"/>
              <w:outlineLvl w:val="8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ДСТУ Б В.2.6-199:2014 </w:t>
            </w:r>
            <w:r w:rsidR="00ED1944"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Конструкції сталеві  будівельні Вимоги до </w:t>
            </w:r>
            <w:proofErr w:type="spellStart"/>
            <w:r w:rsidR="00ED1944"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виготвлення</w:t>
            </w:r>
            <w:proofErr w:type="spellEnd"/>
            <w:r w:rsidR="00ED1944"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  <w:p w14:paraId="1E747A60" w14:textId="22536039" w:rsidR="00ED1944" w:rsidRPr="00912180" w:rsidRDefault="00ED1944" w:rsidP="00ED1944">
            <w:pPr>
              <w:pStyle w:val="9"/>
              <w:tabs>
                <w:tab w:val="left" w:pos="950"/>
              </w:tabs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 </w:t>
            </w:r>
            <w:r w:rsidRPr="00912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ДСТУ</w:t>
            </w:r>
            <w:r w:rsidRPr="0091218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 Б В.2.6-193:2013 Захист металевих конструкцій від корозії</w:t>
            </w:r>
          </w:p>
        </w:tc>
      </w:tr>
    </w:tbl>
    <w:p w14:paraId="207AD7EB" w14:textId="71D2436A" w:rsidR="000A46B3" w:rsidRPr="00912180" w:rsidRDefault="000A46B3" w:rsidP="00A86D5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21"/>
      </w:tblGrid>
      <w:tr w:rsidR="00ED1944" w:rsidRPr="002444F4" w14:paraId="58FDC440" w14:textId="77777777" w:rsidTr="00912180">
        <w:tc>
          <w:tcPr>
            <w:tcW w:w="10521" w:type="dxa"/>
          </w:tcPr>
          <w:p w14:paraId="0B7C9955" w14:textId="4DA0D388" w:rsidR="00ED1944" w:rsidRPr="00912180" w:rsidRDefault="00ED1944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 xml:space="preserve">2.7. Джерела інформації. </w:t>
            </w:r>
            <w:r w:rsidR="00912180" w:rsidRPr="00912180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 xml:space="preserve"> </w:t>
            </w:r>
            <w:r w:rsidR="00912180" w:rsidRPr="0091218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 xml:space="preserve">Відкриті доступні джерела інформації, закордонні аналоги, вітчизняні </w:t>
            </w:r>
            <w:proofErr w:type="spellStart"/>
            <w:r w:rsidR="00912180" w:rsidRPr="0091218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імплементовані</w:t>
            </w:r>
            <w:proofErr w:type="spellEnd"/>
            <w:r w:rsidR="00912180" w:rsidRPr="0091218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 xml:space="preserve"> і чинні норми</w:t>
            </w:r>
          </w:p>
          <w:p w14:paraId="4A59256E" w14:textId="0D1576D6" w:rsidR="00ED1944" w:rsidRPr="00912180" w:rsidRDefault="00ED1944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1AA7246" w14:textId="62EED0ED" w:rsidR="00ED1944" w:rsidRPr="00912180" w:rsidRDefault="00ED1944" w:rsidP="0091218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521"/>
      </w:tblGrid>
      <w:tr w:rsidR="00ED1944" w:rsidRPr="00912180" w14:paraId="19E5AA61" w14:textId="77777777" w:rsidTr="00912180">
        <w:tc>
          <w:tcPr>
            <w:tcW w:w="10521" w:type="dxa"/>
          </w:tcPr>
          <w:p w14:paraId="306FCC08" w14:textId="77777777" w:rsidR="00ED1944" w:rsidRPr="00912180" w:rsidRDefault="00ED1944" w:rsidP="00A86D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2.8. Етапи виконання роботи</w:t>
            </w:r>
          </w:p>
          <w:p w14:paraId="4BF31E1B" w14:textId="77777777" w:rsidR="00ED1944" w:rsidRPr="00912180" w:rsidRDefault="00ED1944" w:rsidP="00ED1944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Етап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 1.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Складання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Техн</w:t>
            </w:r>
            <w:proofErr w:type="gram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ічного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завдання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розроблення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проекту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національного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НД,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розроблення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першої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редакції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проекту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національного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НД та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пояснювальної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записки до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неї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Оприлюднення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першої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редакції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проекту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національного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НД на веб-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сайті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розсилання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зацікавлених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організацій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) для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отримання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пропозицій</w:t>
            </w:r>
            <w:proofErr w:type="spellEnd"/>
            <w:r w:rsidRPr="009121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48D6CB6C" w14:textId="77777777" w:rsidR="00ED1944" w:rsidRPr="00912180" w:rsidRDefault="00ED1944" w:rsidP="00ED19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Етап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 2.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зводу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коментарі</w:t>
            </w:r>
            <w:proofErr w:type="gram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НД.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НД (за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Узгодження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ДСТУ на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ільного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ДСТУ при </w:t>
            </w:r>
            <w:proofErr w:type="spellStart"/>
            <w:proofErr w:type="gram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ічній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перевірці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прийняті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 xml:space="preserve"> ДП «</w:t>
            </w:r>
            <w:proofErr w:type="spellStart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УкрНДНЦ</w:t>
            </w:r>
            <w:proofErr w:type="spellEnd"/>
            <w:r w:rsidRPr="00912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9B82EBC" w14:textId="1A6F0717" w:rsidR="00ED1944" w:rsidRPr="00912180" w:rsidRDefault="00ED1944" w:rsidP="00A86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BAE83A" w14:textId="77777777" w:rsidR="002444F4" w:rsidRDefault="002444F4" w:rsidP="00E46048">
      <w:pPr>
        <w:pStyle w:val="a4"/>
        <w:jc w:val="center"/>
        <w:rPr>
          <w:rFonts w:cstheme="minorHAnsi"/>
          <w:b/>
          <w:bCs/>
          <w:sz w:val="24"/>
          <w:szCs w:val="24"/>
          <w:lang w:val="uk-UA"/>
        </w:rPr>
      </w:pPr>
    </w:p>
    <w:p w14:paraId="754672D5" w14:textId="1E15EAE0" w:rsidR="00A25C88" w:rsidRDefault="002444F4" w:rsidP="002444F4">
      <w:pPr>
        <w:pStyle w:val="a4"/>
        <w:rPr>
          <w:rFonts w:cstheme="minorHAnsi"/>
          <w:b/>
          <w:bCs/>
          <w:sz w:val="24"/>
          <w:szCs w:val="24"/>
          <w:lang w:val="uk-UA"/>
        </w:rPr>
      </w:pPr>
      <w:r w:rsidRPr="002444F4">
        <w:rPr>
          <w:rFonts w:cstheme="minorHAnsi"/>
          <w:b/>
          <w:bCs/>
          <w:sz w:val="24"/>
          <w:szCs w:val="24"/>
          <w:highlight w:val="yellow"/>
          <w:lang w:val="uk-UA"/>
        </w:rPr>
        <w:t>Тендерні</w:t>
      </w:r>
      <w:r>
        <w:rPr>
          <w:rFonts w:cstheme="minorHAnsi"/>
          <w:b/>
          <w:bCs/>
          <w:sz w:val="24"/>
          <w:szCs w:val="24"/>
          <w:lang w:val="uk-UA"/>
        </w:rPr>
        <w:t xml:space="preserve">? </w:t>
      </w:r>
      <w:r w:rsidR="00E46048">
        <w:rPr>
          <w:rFonts w:cstheme="minorHAnsi"/>
          <w:b/>
          <w:bCs/>
          <w:sz w:val="24"/>
          <w:szCs w:val="24"/>
          <w:lang w:val="uk-UA"/>
        </w:rPr>
        <w:t xml:space="preserve"> </w:t>
      </w:r>
    </w:p>
    <w:sectPr w:rsidR="00A25C88" w:rsidSect="003B4075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6"/>
      <w:numFmt w:val="decimal"/>
      <w:lvlText w:val="4.4.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1"/>
      </w:rPr>
    </w:lvl>
  </w:abstractNum>
  <w:abstractNum w:abstractNumId="1">
    <w:nsid w:val="21B8525A"/>
    <w:multiLevelType w:val="hybridMultilevel"/>
    <w:tmpl w:val="0F68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D0283"/>
    <w:multiLevelType w:val="hybridMultilevel"/>
    <w:tmpl w:val="BD3A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F2154"/>
    <w:multiLevelType w:val="hybridMultilevel"/>
    <w:tmpl w:val="2AFA2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51DC8"/>
    <w:multiLevelType w:val="multilevel"/>
    <w:tmpl w:val="621AD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78"/>
    <w:rsid w:val="00003427"/>
    <w:rsid w:val="00010B3B"/>
    <w:rsid w:val="00041981"/>
    <w:rsid w:val="000A124F"/>
    <w:rsid w:val="000A46B3"/>
    <w:rsid w:val="00135DD8"/>
    <w:rsid w:val="00155356"/>
    <w:rsid w:val="001D5D66"/>
    <w:rsid w:val="001D5ED9"/>
    <w:rsid w:val="002444F4"/>
    <w:rsid w:val="00274FE3"/>
    <w:rsid w:val="00276827"/>
    <w:rsid w:val="0028314B"/>
    <w:rsid w:val="00283155"/>
    <w:rsid w:val="003670E0"/>
    <w:rsid w:val="00396B77"/>
    <w:rsid w:val="003B3BD9"/>
    <w:rsid w:val="003B4075"/>
    <w:rsid w:val="003C52ED"/>
    <w:rsid w:val="00406C48"/>
    <w:rsid w:val="00446993"/>
    <w:rsid w:val="00447EDA"/>
    <w:rsid w:val="004848AB"/>
    <w:rsid w:val="00525CCA"/>
    <w:rsid w:val="005B2790"/>
    <w:rsid w:val="005F78A0"/>
    <w:rsid w:val="00615FD8"/>
    <w:rsid w:val="006D7FE9"/>
    <w:rsid w:val="007205B4"/>
    <w:rsid w:val="007A7854"/>
    <w:rsid w:val="007B592A"/>
    <w:rsid w:val="007B732F"/>
    <w:rsid w:val="008048B8"/>
    <w:rsid w:val="008C2D77"/>
    <w:rsid w:val="00912180"/>
    <w:rsid w:val="00914C75"/>
    <w:rsid w:val="0092046E"/>
    <w:rsid w:val="00930875"/>
    <w:rsid w:val="009F35BD"/>
    <w:rsid w:val="009F4F9C"/>
    <w:rsid w:val="00A25C88"/>
    <w:rsid w:val="00A27BAB"/>
    <w:rsid w:val="00A6535D"/>
    <w:rsid w:val="00A810EC"/>
    <w:rsid w:val="00A86D55"/>
    <w:rsid w:val="00A949C6"/>
    <w:rsid w:val="00A973C0"/>
    <w:rsid w:val="00AB568B"/>
    <w:rsid w:val="00AC65D3"/>
    <w:rsid w:val="00B6381A"/>
    <w:rsid w:val="00B65B4F"/>
    <w:rsid w:val="00B72842"/>
    <w:rsid w:val="00B73920"/>
    <w:rsid w:val="00BC19FC"/>
    <w:rsid w:val="00C07E9B"/>
    <w:rsid w:val="00C105E4"/>
    <w:rsid w:val="00C52193"/>
    <w:rsid w:val="00C67F85"/>
    <w:rsid w:val="00CC4678"/>
    <w:rsid w:val="00D56D28"/>
    <w:rsid w:val="00D70B8B"/>
    <w:rsid w:val="00DD6EF0"/>
    <w:rsid w:val="00E14D78"/>
    <w:rsid w:val="00E46048"/>
    <w:rsid w:val="00E549F9"/>
    <w:rsid w:val="00E55B1A"/>
    <w:rsid w:val="00E752F8"/>
    <w:rsid w:val="00ED1944"/>
    <w:rsid w:val="00EE55F7"/>
    <w:rsid w:val="00F113BF"/>
    <w:rsid w:val="00F1411F"/>
    <w:rsid w:val="00F45360"/>
    <w:rsid w:val="00F71501"/>
    <w:rsid w:val="00F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1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link w:val="90"/>
    <w:uiPriority w:val="1"/>
    <w:qFormat/>
    <w:rsid w:val="003B4075"/>
    <w:pPr>
      <w:widowControl w:val="0"/>
      <w:autoSpaceDE w:val="0"/>
      <w:autoSpaceDN w:val="0"/>
      <w:spacing w:after="0" w:line="240" w:lineRule="auto"/>
      <w:ind w:left="190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9C6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1"/>
    <w:rsid w:val="003B4075"/>
    <w:rPr>
      <w:rFonts w:ascii="Arial" w:eastAsia="Arial" w:hAnsi="Arial" w:cs="Arial"/>
      <w:b/>
      <w:bCs/>
      <w:sz w:val="20"/>
      <w:szCs w:val="20"/>
      <w:lang w:val="en-US"/>
    </w:rPr>
  </w:style>
  <w:style w:type="character" w:styleId="a7">
    <w:name w:val="Emphasis"/>
    <w:basedOn w:val="a0"/>
    <w:uiPriority w:val="20"/>
    <w:qFormat/>
    <w:rsid w:val="003B4075"/>
    <w:rPr>
      <w:i/>
      <w:iCs/>
    </w:rPr>
  </w:style>
  <w:style w:type="character" w:customStyle="1" w:styleId="f">
    <w:name w:val="f"/>
    <w:basedOn w:val="a0"/>
    <w:rsid w:val="00ED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link w:val="90"/>
    <w:uiPriority w:val="1"/>
    <w:qFormat/>
    <w:rsid w:val="003B4075"/>
    <w:pPr>
      <w:widowControl w:val="0"/>
      <w:autoSpaceDE w:val="0"/>
      <w:autoSpaceDN w:val="0"/>
      <w:spacing w:after="0" w:line="240" w:lineRule="auto"/>
      <w:ind w:left="190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9C6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1"/>
    <w:rsid w:val="003B4075"/>
    <w:rPr>
      <w:rFonts w:ascii="Arial" w:eastAsia="Arial" w:hAnsi="Arial" w:cs="Arial"/>
      <w:b/>
      <w:bCs/>
      <w:sz w:val="20"/>
      <w:szCs w:val="20"/>
      <w:lang w:val="en-US"/>
    </w:rPr>
  </w:style>
  <w:style w:type="character" w:styleId="a7">
    <w:name w:val="Emphasis"/>
    <w:basedOn w:val="a0"/>
    <w:uiPriority w:val="20"/>
    <w:qFormat/>
    <w:rsid w:val="003B4075"/>
    <w:rPr>
      <w:i/>
      <w:iCs/>
    </w:rPr>
  </w:style>
  <w:style w:type="character" w:customStyle="1" w:styleId="f">
    <w:name w:val="f"/>
    <w:basedOn w:val="a0"/>
    <w:rsid w:val="00ED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4982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Махно</dc:creator>
  <cp:lastModifiedBy>007</cp:lastModifiedBy>
  <cp:revision>24</cp:revision>
  <dcterms:created xsi:type="dcterms:W3CDTF">2021-01-12T11:47:00Z</dcterms:created>
  <dcterms:modified xsi:type="dcterms:W3CDTF">2021-03-30T12:12:00Z</dcterms:modified>
</cp:coreProperties>
</file>